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AEA54" w14:textId="77777777" w:rsidR="003C6D33" w:rsidRPr="008E4CC0" w:rsidRDefault="008E4CC0" w:rsidP="003C6D33">
      <w:pPr>
        <w:jc w:val="center"/>
        <w:rPr>
          <w:rFonts w:ascii="Arial" w:eastAsia="Times New Roman" w:hAnsi="Arial" w:cs="Arial"/>
          <w:b/>
          <w:sz w:val="28"/>
          <w:szCs w:val="28"/>
          <w:lang w:eastAsia="es-CL"/>
        </w:rPr>
      </w:pPr>
      <w:r w:rsidRPr="008E4CC0">
        <w:rPr>
          <w:rFonts w:ascii="Arial" w:eastAsia="Times New Roman" w:hAnsi="Arial" w:cs="Arial"/>
          <w:b/>
          <w:sz w:val="28"/>
          <w:szCs w:val="28"/>
          <w:lang w:eastAsia="es-CL"/>
        </w:rPr>
        <w:t>C O M U N I C A D O   D E   P R E N S A</w:t>
      </w:r>
    </w:p>
    <w:p w14:paraId="355C7A13" w14:textId="77777777" w:rsidR="008E4CC0" w:rsidRPr="006A4471" w:rsidRDefault="009554D0" w:rsidP="003C6D33">
      <w:pPr>
        <w:jc w:val="center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A4471">
        <w:rPr>
          <w:rFonts w:ascii="Arial" w:eastAsia="Times New Roman" w:hAnsi="Arial" w:cs="Arial"/>
          <w:b/>
          <w:sz w:val="24"/>
          <w:szCs w:val="24"/>
          <w:lang w:eastAsia="es-CL"/>
        </w:rPr>
        <w:t>Más de 1 millón 900 mil pensionados recibirán aguinaldo de Fiestas Patrias</w:t>
      </w:r>
    </w:p>
    <w:p w14:paraId="37C3F169" w14:textId="315CD8E5" w:rsidR="00E6784B" w:rsidRPr="00803669" w:rsidRDefault="00E6784B" w:rsidP="008E4CC0">
      <w:pPr>
        <w:jc w:val="both"/>
        <w:rPr>
          <w:rFonts w:ascii="Arial" w:eastAsia="Times New Roman" w:hAnsi="Arial" w:cs="Arial"/>
          <w:i/>
          <w:sz w:val="20"/>
          <w:szCs w:val="20"/>
          <w:lang w:eastAsia="es-CL"/>
        </w:rPr>
      </w:pPr>
      <w:r>
        <w:rPr>
          <w:rFonts w:ascii="Arial" w:eastAsia="Times New Roman" w:hAnsi="Arial" w:cs="Arial"/>
          <w:i/>
          <w:sz w:val="20"/>
          <w:szCs w:val="20"/>
          <w:lang w:eastAsia="es-CL"/>
        </w:rPr>
        <w:t>E</w:t>
      </w:r>
      <w:r w:rsidR="00B60C0E">
        <w:rPr>
          <w:rFonts w:ascii="Arial" w:eastAsia="Times New Roman" w:hAnsi="Arial" w:cs="Arial"/>
          <w:i/>
          <w:sz w:val="20"/>
          <w:szCs w:val="20"/>
          <w:lang w:eastAsia="es-CL"/>
        </w:rPr>
        <w:t>l anuncio lo hizo la ministra del Trabajo y Previsión Social, Javiera Blanco, e</w:t>
      </w:r>
      <w:r>
        <w:rPr>
          <w:rFonts w:ascii="Arial" w:eastAsia="Times New Roman" w:hAnsi="Arial" w:cs="Arial"/>
          <w:i/>
          <w:sz w:val="20"/>
          <w:szCs w:val="20"/>
          <w:lang w:eastAsia="es-CL"/>
        </w:rPr>
        <w:t>n el marco de la firma de un comodato para traspasar la administración del Teatro Oriente a la Municipalidad de Providencia</w:t>
      </w:r>
      <w:r w:rsidR="00157A88">
        <w:rPr>
          <w:rFonts w:ascii="Arial" w:eastAsia="Times New Roman" w:hAnsi="Arial" w:cs="Arial"/>
          <w:i/>
          <w:sz w:val="20"/>
          <w:szCs w:val="20"/>
          <w:lang w:eastAsia="es-CL"/>
        </w:rPr>
        <w:t xml:space="preserve">, favoreciendo el acceso </w:t>
      </w:r>
      <w:r w:rsidR="007F1589">
        <w:rPr>
          <w:rFonts w:ascii="Arial" w:eastAsia="Times New Roman" w:hAnsi="Arial" w:cs="Arial"/>
          <w:i/>
          <w:sz w:val="20"/>
          <w:szCs w:val="20"/>
          <w:lang w:eastAsia="es-CL"/>
        </w:rPr>
        <w:t xml:space="preserve">de </w:t>
      </w:r>
      <w:r w:rsidR="00B60C0E">
        <w:rPr>
          <w:rFonts w:ascii="Arial" w:eastAsia="Times New Roman" w:hAnsi="Arial" w:cs="Arial"/>
          <w:i/>
          <w:sz w:val="20"/>
          <w:szCs w:val="20"/>
          <w:lang w:eastAsia="es-CL"/>
        </w:rPr>
        <w:t>adultos mayores</w:t>
      </w:r>
      <w:r w:rsidR="007F1589">
        <w:rPr>
          <w:rFonts w:ascii="Arial" w:eastAsia="Times New Roman" w:hAnsi="Arial" w:cs="Arial"/>
          <w:i/>
          <w:sz w:val="20"/>
          <w:szCs w:val="20"/>
          <w:lang w:eastAsia="es-CL"/>
        </w:rPr>
        <w:t xml:space="preserve"> a la cultura</w:t>
      </w:r>
      <w:r w:rsidR="00B60C0E">
        <w:rPr>
          <w:rFonts w:ascii="Arial" w:eastAsia="Times New Roman" w:hAnsi="Arial" w:cs="Arial"/>
          <w:i/>
          <w:sz w:val="20"/>
          <w:szCs w:val="20"/>
          <w:lang w:eastAsia="es-CL"/>
        </w:rPr>
        <w:t>.</w:t>
      </w:r>
    </w:p>
    <w:p w14:paraId="7311200F" w14:textId="77777777" w:rsidR="00803669" w:rsidRDefault="00803669" w:rsidP="0052692A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</w:p>
    <w:p w14:paraId="7307D442" w14:textId="575D8F95" w:rsidR="00E6784B" w:rsidRPr="00E6784B" w:rsidRDefault="00E6784B" w:rsidP="00E6784B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En el marco de una actividad para traspasar la administración </w:t>
      </w:r>
      <w:r w:rsidR="008838EE">
        <w:rPr>
          <w:rFonts w:ascii="Arial" w:eastAsia="Times New Roman" w:hAnsi="Arial" w:cs="Arial"/>
          <w:lang w:eastAsia="es-CL"/>
        </w:rPr>
        <w:t>d</w:t>
      </w:r>
      <w:r>
        <w:rPr>
          <w:rFonts w:ascii="Arial" w:eastAsia="Times New Roman" w:hAnsi="Arial" w:cs="Arial"/>
          <w:lang w:eastAsia="es-CL"/>
        </w:rPr>
        <w:t>el Teatro Oriente a la Municipalidad de Providencia, la ministra del Trabajo, Javiera Blanco, explicó que s</w:t>
      </w:r>
      <w:r w:rsidRPr="00E6784B">
        <w:rPr>
          <w:rFonts w:ascii="Arial" w:eastAsia="Times New Roman" w:hAnsi="Arial" w:cs="Arial"/>
          <w:lang w:eastAsia="es-CL"/>
        </w:rPr>
        <w:t xml:space="preserve">erán beneficiados con un aguinaldo de Fiestas Patrias de </w:t>
      </w:r>
      <w:r w:rsidRPr="006A4471">
        <w:rPr>
          <w:rFonts w:ascii="Arial" w:eastAsia="Times New Roman" w:hAnsi="Arial" w:cs="Arial"/>
          <w:b/>
          <w:lang w:eastAsia="es-CL"/>
        </w:rPr>
        <w:t>$16.170</w:t>
      </w:r>
      <w:r w:rsidRPr="00E6784B">
        <w:rPr>
          <w:rFonts w:ascii="Arial" w:eastAsia="Times New Roman" w:hAnsi="Arial" w:cs="Arial"/>
          <w:lang w:eastAsia="es-CL"/>
        </w:rPr>
        <w:t xml:space="preserve"> los pensionados del Instituto de Previsión Social, del Instituto de Seguridad Laboral, de Dipreca y Capredena, y de las Mutualidades de la Ley de Accidentes del Trabajo, que tengan alguna de estas calidades al 31 de agosto del año 2014. </w:t>
      </w:r>
    </w:p>
    <w:p w14:paraId="0E66EF13" w14:textId="1E908633" w:rsidR="00E6784B" w:rsidRPr="00E6784B" w:rsidRDefault="00E6784B" w:rsidP="00E6784B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  <w:r w:rsidRPr="00E6784B">
        <w:rPr>
          <w:rFonts w:ascii="Arial" w:eastAsia="Times New Roman" w:hAnsi="Arial" w:cs="Arial"/>
          <w:lang w:eastAsia="es-CL"/>
        </w:rPr>
        <w:t xml:space="preserve">Asimismo, recibirán </w:t>
      </w:r>
      <w:r>
        <w:rPr>
          <w:rFonts w:ascii="Arial" w:eastAsia="Times New Roman" w:hAnsi="Arial" w:cs="Arial"/>
          <w:lang w:eastAsia="es-CL"/>
        </w:rPr>
        <w:t>este aporte</w:t>
      </w:r>
      <w:r w:rsidRPr="00E6784B">
        <w:rPr>
          <w:rFonts w:ascii="Arial" w:eastAsia="Times New Roman" w:hAnsi="Arial" w:cs="Arial"/>
          <w:lang w:eastAsia="es-CL"/>
        </w:rPr>
        <w:t xml:space="preserve"> los pensionados del Sistema de AFP que a esa f</w:t>
      </w:r>
      <w:r w:rsidR="006A4471">
        <w:rPr>
          <w:rFonts w:ascii="Arial" w:eastAsia="Times New Roman" w:hAnsi="Arial" w:cs="Arial"/>
          <w:lang w:eastAsia="es-CL"/>
        </w:rPr>
        <w:t>echa se encuentren percibiendo pensiones m</w:t>
      </w:r>
      <w:r w:rsidRPr="00E6784B">
        <w:rPr>
          <w:rFonts w:ascii="Arial" w:eastAsia="Times New Roman" w:hAnsi="Arial" w:cs="Arial"/>
          <w:lang w:eastAsia="es-CL"/>
        </w:rPr>
        <w:t>ínimas con Garantía Estatal o Aporte Previsional Solidario.</w:t>
      </w:r>
    </w:p>
    <w:p w14:paraId="1DEE7290" w14:textId="77777777" w:rsidR="008A3C6C" w:rsidRPr="008A3C6C" w:rsidRDefault="008A3C6C" w:rsidP="008A3C6C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  <w:r w:rsidRPr="008A3C6C">
        <w:rPr>
          <w:rFonts w:ascii="Arial" w:eastAsia="Times New Roman" w:hAnsi="Arial" w:cs="Arial"/>
          <w:lang w:eastAsia="es-CL"/>
        </w:rPr>
        <w:t>Además, cuando los pensionados tengan una o más cargas familiares, el monto del aguinaldo se incrementará en $ 8.295 por cada carga que e</w:t>
      </w:r>
      <w:r>
        <w:rPr>
          <w:rFonts w:ascii="Arial" w:eastAsia="Times New Roman" w:hAnsi="Arial" w:cs="Arial"/>
          <w:lang w:eastAsia="es-CL"/>
        </w:rPr>
        <w:t>l beneficiario tenga acreditada</w:t>
      </w:r>
      <w:r w:rsidRPr="008A3C6C">
        <w:rPr>
          <w:rFonts w:ascii="Arial" w:eastAsia="Times New Roman" w:hAnsi="Arial" w:cs="Arial"/>
          <w:lang w:eastAsia="es-CL"/>
        </w:rPr>
        <w:t xml:space="preserve"> al 31 de Agosto de 2014. </w:t>
      </w:r>
    </w:p>
    <w:p w14:paraId="5FADBCCD" w14:textId="4B8E27B4" w:rsidR="008A3C6C" w:rsidRDefault="008A3C6C" w:rsidP="008A3C6C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  <w:r w:rsidRPr="008A3C6C">
        <w:rPr>
          <w:rFonts w:ascii="Arial" w:eastAsia="Times New Roman" w:hAnsi="Arial" w:cs="Arial"/>
          <w:lang w:eastAsia="es-CL"/>
        </w:rPr>
        <w:t>Cada person</w:t>
      </w:r>
      <w:r w:rsidR="006A4471">
        <w:rPr>
          <w:rFonts w:ascii="Arial" w:eastAsia="Times New Roman" w:hAnsi="Arial" w:cs="Arial"/>
          <w:lang w:eastAsia="es-CL"/>
        </w:rPr>
        <w:t>a tiene derecho a un solo a</w:t>
      </w:r>
      <w:r w:rsidRPr="008A3C6C">
        <w:rPr>
          <w:rFonts w:ascii="Arial" w:eastAsia="Times New Roman" w:hAnsi="Arial" w:cs="Arial"/>
          <w:lang w:eastAsia="es-CL"/>
        </w:rPr>
        <w:t>guinaldo, aunque sea beneficiario de dos o más pensiones o beneficios</w:t>
      </w:r>
      <w:r w:rsidR="006A4471">
        <w:rPr>
          <w:rFonts w:ascii="Arial" w:eastAsia="Times New Roman" w:hAnsi="Arial" w:cs="Arial"/>
          <w:lang w:eastAsia="es-CL"/>
        </w:rPr>
        <w:t>.</w:t>
      </w:r>
    </w:p>
    <w:p w14:paraId="7385CDEA" w14:textId="77777777" w:rsidR="006A4471" w:rsidRDefault="006A4471" w:rsidP="008A3C6C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</w:p>
    <w:p w14:paraId="3DF6C9BF" w14:textId="44E07F70" w:rsidR="006A4471" w:rsidRPr="006A4471" w:rsidRDefault="006A4471" w:rsidP="008A3C6C">
      <w:pPr>
        <w:spacing w:line="240" w:lineRule="auto"/>
        <w:jc w:val="both"/>
        <w:rPr>
          <w:rFonts w:ascii="Arial" w:eastAsia="Times New Roman" w:hAnsi="Arial" w:cs="Arial"/>
          <w:b/>
          <w:lang w:eastAsia="es-CL"/>
        </w:rPr>
      </w:pPr>
      <w:r w:rsidRPr="006A4471">
        <w:rPr>
          <w:rFonts w:ascii="Arial" w:eastAsia="Times New Roman" w:hAnsi="Arial" w:cs="Arial"/>
          <w:b/>
          <w:lang w:eastAsia="es-CL"/>
        </w:rPr>
        <w:t>Cómo y cuándo se pagará</w:t>
      </w:r>
    </w:p>
    <w:p w14:paraId="2730F10C" w14:textId="56E2A43F" w:rsidR="008A3C6C" w:rsidRDefault="008A3C6C" w:rsidP="008A3C6C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Las personas recibirán su aguinaldo junto al pago de su pensión, en la fecha de pago que ya tienen informada, y sin necesidad de ningún trámite adicional. En el caso de los pensionados del Instituto de Prev</w:t>
      </w:r>
      <w:r w:rsidR="00F86FB8">
        <w:rPr>
          <w:rFonts w:ascii="Arial" w:eastAsia="Times New Roman" w:hAnsi="Arial" w:cs="Arial"/>
          <w:lang w:eastAsia="es-CL"/>
        </w:rPr>
        <w:t>isiòn Social, IPS, la institució</w:t>
      </w:r>
      <w:r>
        <w:rPr>
          <w:rFonts w:ascii="Arial" w:eastAsia="Times New Roman" w:hAnsi="Arial" w:cs="Arial"/>
          <w:lang w:eastAsia="es-CL"/>
        </w:rPr>
        <w:t>n tomó todas las medidas para que los pagos de beneficios se concreten antes de Fiestas Patrias.</w:t>
      </w:r>
    </w:p>
    <w:p w14:paraId="1B9C1468" w14:textId="77777777" w:rsidR="008A3C6C" w:rsidRPr="008A3C6C" w:rsidRDefault="008A3C6C" w:rsidP="008A3C6C">
      <w:pPr>
        <w:spacing w:line="240" w:lineRule="auto"/>
        <w:jc w:val="both"/>
        <w:rPr>
          <w:rFonts w:ascii="Arial" w:eastAsia="Times New Roman" w:hAnsi="Arial" w:cs="Arial"/>
          <w:b/>
          <w:lang w:eastAsia="es-CL"/>
        </w:rPr>
      </w:pPr>
      <w:r>
        <w:rPr>
          <w:rFonts w:ascii="Arial" w:eastAsia="Times New Roman" w:hAnsi="Arial" w:cs="Arial"/>
          <w:b/>
          <w:lang w:eastAsia="es-CL"/>
        </w:rPr>
        <w:br/>
      </w:r>
      <w:r w:rsidRPr="008A3C6C">
        <w:rPr>
          <w:rFonts w:ascii="Arial" w:eastAsia="Times New Roman" w:hAnsi="Arial" w:cs="Arial"/>
          <w:b/>
          <w:lang w:eastAsia="es-CL"/>
        </w:rPr>
        <w:t>Cantidad de beneficiarios</w:t>
      </w:r>
    </w:p>
    <w:p w14:paraId="4DC7925A" w14:textId="77777777" w:rsidR="008A3C6C" w:rsidRPr="008A3C6C" w:rsidRDefault="008A3C6C" w:rsidP="008A3C6C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  <w:r w:rsidRPr="008A3C6C">
        <w:rPr>
          <w:rFonts w:ascii="Arial" w:eastAsia="Times New Roman" w:hAnsi="Arial" w:cs="Arial"/>
          <w:lang w:eastAsia="es-CL"/>
        </w:rPr>
        <w:t>En total, se estima que serán beneficiadas más 1 millón 900 mil personas, con un costo de más de 30 mil millones de pesos. Solo en el caso de pensionados del IPS, se estima que será entregado a más de 1 millón 700 mil personas. De estas, más de 580 mil corresponden a personas con pensiones básicas solidarias.</w:t>
      </w:r>
    </w:p>
    <w:p w14:paraId="7C4665DA" w14:textId="77777777" w:rsidR="00E6784B" w:rsidRDefault="00E6784B" w:rsidP="00871944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</w:p>
    <w:p w14:paraId="33BE5043" w14:textId="77777777" w:rsidR="008A3C6C" w:rsidRDefault="008A3C6C" w:rsidP="00871944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</w:p>
    <w:p w14:paraId="2719DBC1" w14:textId="77777777" w:rsidR="008A3C6C" w:rsidRDefault="008A3C6C" w:rsidP="00871944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</w:p>
    <w:p w14:paraId="2795EECC" w14:textId="77777777" w:rsidR="006A4471" w:rsidRDefault="006A4471" w:rsidP="00871944">
      <w:pPr>
        <w:spacing w:line="240" w:lineRule="auto"/>
        <w:jc w:val="both"/>
        <w:rPr>
          <w:rFonts w:ascii="Arial" w:eastAsia="Times New Roman" w:hAnsi="Arial" w:cs="Arial"/>
          <w:b/>
          <w:lang w:eastAsia="es-CL"/>
        </w:rPr>
      </w:pPr>
    </w:p>
    <w:p w14:paraId="172ECE66" w14:textId="77777777" w:rsidR="008A3C6C" w:rsidRPr="008A3C6C" w:rsidRDefault="008A3C6C" w:rsidP="00871944">
      <w:pPr>
        <w:spacing w:line="240" w:lineRule="auto"/>
        <w:jc w:val="both"/>
        <w:rPr>
          <w:rFonts w:ascii="Arial" w:eastAsia="Times New Roman" w:hAnsi="Arial" w:cs="Arial"/>
          <w:b/>
          <w:lang w:eastAsia="es-CL"/>
        </w:rPr>
      </w:pPr>
      <w:r w:rsidRPr="008A3C6C">
        <w:rPr>
          <w:rFonts w:ascii="Arial" w:eastAsia="Times New Roman" w:hAnsi="Arial" w:cs="Arial"/>
          <w:b/>
          <w:lang w:eastAsia="es-CL"/>
        </w:rPr>
        <w:t>TEATRO ORIENTE</w:t>
      </w:r>
    </w:p>
    <w:p w14:paraId="79B0E7F5" w14:textId="2251CFE5" w:rsidR="008A3C6C" w:rsidRDefault="008A3C6C" w:rsidP="00871944">
      <w:pPr>
        <w:spacing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El anuncio se hizo en el marco de una firma de convenio de colaboración </w:t>
      </w:r>
      <w:r w:rsidR="00B60C0E">
        <w:rPr>
          <w:rFonts w:ascii="Arial" w:eastAsia="Times New Roman" w:hAnsi="Arial" w:cs="Arial"/>
          <w:lang w:eastAsia="es-CL"/>
        </w:rPr>
        <w:t>para traspasar en comodato la administración del Teatro Oriente desde</w:t>
      </w:r>
      <w:r>
        <w:rPr>
          <w:rFonts w:ascii="Arial" w:eastAsia="Times New Roman" w:hAnsi="Arial" w:cs="Arial"/>
          <w:lang w:eastAsia="es-CL"/>
        </w:rPr>
        <w:t xml:space="preserve"> el Instituto de Previsión Social (IPS) </w:t>
      </w:r>
      <w:r w:rsidR="00B60C0E">
        <w:rPr>
          <w:rFonts w:ascii="Arial" w:eastAsia="Times New Roman" w:hAnsi="Arial" w:cs="Arial"/>
          <w:lang w:eastAsia="es-CL"/>
        </w:rPr>
        <w:t xml:space="preserve">a la Municipalidad de Providencia, </w:t>
      </w:r>
      <w:r w:rsidR="006A4471">
        <w:rPr>
          <w:rFonts w:ascii="Arial" w:eastAsia="Times New Roman" w:hAnsi="Arial" w:cs="Arial"/>
          <w:lang w:eastAsia="es-CL"/>
        </w:rPr>
        <w:t xml:space="preserve">actividad </w:t>
      </w:r>
      <w:r>
        <w:rPr>
          <w:rFonts w:ascii="Arial" w:eastAsia="Times New Roman" w:hAnsi="Arial" w:cs="Arial"/>
          <w:lang w:eastAsia="es-CL"/>
        </w:rPr>
        <w:t>en la que, además de la ministra del Trabajo y P</w:t>
      </w:r>
      <w:r w:rsidR="006A4471">
        <w:rPr>
          <w:rFonts w:ascii="Arial" w:eastAsia="Times New Roman" w:hAnsi="Arial" w:cs="Arial"/>
          <w:lang w:eastAsia="es-CL"/>
        </w:rPr>
        <w:t>revisió</w:t>
      </w:r>
      <w:r w:rsidR="00B60C0E">
        <w:rPr>
          <w:rFonts w:ascii="Arial" w:eastAsia="Times New Roman" w:hAnsi="Arial" w:cs="Arial"/>
          <w:lang w:eastAsia="es-CL"/>
        </w:rPr>
        <w:t>n Social, Javiera Blanco, participaron el director del IPS, Patricio Coronado, y</w:t>
      </w:r>
      <w:r>
        <w:rPr>
          <w:rFonts w:ascii="Arial" w:eastAsia="Times New Roman" w:hAnsi="Arial" w:cs="Arial"/>
          <w:lang w:eastAsia="es-CL"/>
        </w:rPr>
        <w:t xml:space="preserve"> </w:t>
      </w:r>
      <w:r w:rsidR="00B60C0E">
        <w:rPr>
          <w:rFonts w:ascii="Arial" w:eastAsia="Times New Roman" w:hAnsi="Arial" w:cs="Arial"/>
          <w:lang w:eastAsia="es-CL"/>
        </w:rPr>
        <w:t>la a</w:t>
      </w:r>
      <w:r w:rsidR="0052692A" w:rsidRPr="00871944">
        <w:rPr>
          <w:rFonts w:ascii="Arial" w:eastAsia="Times New Roman" w:hAnsi="Arial" w:cs="Arial"/>
          <w:lang w:eastAsia="es-CL"/>
        </w:rPr>
        <w:t xml:space="preserve">lcaldesa de Providencia, </w:t>
      </w:r>
      <w:r w:rsidR="00B60C0E">
        <w:rPr>
          <w:rFonts w:ascii="Arial" w:eastAsia="Times New Roman" w:hAnsi="Arial" w:cs="Arial"/>
          <w:lang w:eastAsia="es-CL"/>
        </w:rPr>
        <w:t xml:space="preserve">María </w:t>
      </w:r>
      <w:r w:rsidR="0052692A" w:rsidRPr="00871944">
        <w:rPr>
          <w:rFonts w:ascii="Arial" w:eastAsia="Times New Roman" w:hAnsi="Arial" w:cs="Arial"/>
          <w:lang w:eastAsia="es-CL"/>
        </w:rPr>
        <w:t>Josefa Errázuriz</w:t>
      </w:r>
      <w:r w:rsidR="00B60C0E">
        <w:rPr>
          <w:rFonts w:ascii="Arial" w:eastAsia="Times New Roman" w:hAnsi="Arial" w:cs="Arial"/>
          <w:lang w:eastAsia="es-CL"/>
        </w:rPr>
        <w:t>.</w:t>
      </w:r>
    </w:p>
    <w:p w14:paraId="12BF9818" w14:textId="37A146CE" w:rsidR="0052692A" w:rsidRPr="008A3C6C" w:rsidRDefault="008A3C6C" w:rsidP="00871944">
      <w:pPr>
        <w:spacing w:line="240" w:lineRule="auto"/>
        <w:jc w:val="both"/>
        <w:rPr>
          <w:rStyle w:val="Textoennegrita"/>
          <w:rFonts w:ascii="Arial" w:eastAsia="Times New Roman" w:hAnsi="Arial" w:cs="Arial"/>
          <w:b w:val="0"/>
          <w:bCs w:val="0"/>
          <w:lang w:eastAsia="es-CL"/>
        </w:rPr>
      </w:pPr>
      <w:r>
        <w:rPr>
          <w:rFonts w:ascii="Arial" w:eastAsia="Times New Roman" w:hAnsi="Arial" w:cs="Arial"/>
          <w:lang w:eastAsia="es-CL"/>
        </w:rPr>
        <w:t>El convenio tiene por</w:t>
      </w:r>
      <w:r w:rsidR="0052692A" w:rsidRPr="00871944">
        <w:rPr>
          <w:rFonts w:ascii="Arial" w:eastAsia="Times New Roman" w:hAnsi="Arial" w:cs="Arial"/>
          <w:lang w:eastAsia="es-CL"/>
        </w:rPr>
        <w:t xml:space="preserve"> objetivo </w:t>
      </w:r>
      <w:r w:rsidR="0052692A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>potenciar el desarrollo de acciones en favor de los pensionados adultos mayores y otros usuarios del IPS en el ámbito de la cultura y la recreación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, además de </w:t>
      </w:r>
      <w:r w:rsidR="006A4471">
        <w:rPr>
          <w:rStyle w:val="Textoennegrita"/>
          <w:rFonts w:ascii="Arial" w:hAnsi="Arial" w:cs="Arial"/>
          <w:b w:val="0"/>
          <w:iCs/>
          <w:color w:val="242C2E"/>
          <w:lang w:val="es-ES"/>
        </w:rPr>
        <w:t>re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>abrir el Teatro Oriente a la comunidad de Providencia</w:t>
      </w:r>
      <w:r w:rsidR="0052692A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. 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Lo anterior </w:t>
      </w:r>
      <w:r w:rsidR="003C6D33">
        <w:rPr>
          <w:rStyle w:val="Textoennegrita"/>
          <w:rFonts w:ascii="Arial" w:hAnsi="Arial" w:cs="Arial"/>
          <w:b w:val="0"/>
          <w:iCs/>
          <w:color w:val="242C2E"/>
          <w:lang w:val="es-ES"/>
        </w:rPr>
        <w:t>permitirá promover el acceso a la cultura y recreación a beneficiarios del Estado que habitualmente tienen menos acceso a bienes culturales.</w:t>
      </w:r>
    </w:p>
    <w:p w14:paraId="5B3A8E62" w14:textId="6CA70F0C" w:rsidR="0052692A" w:rsidRPr="008A3C6C" w:rsidRDefault="008A3C6C" w:rsidP="00871944">
      <w:pPr>
        <w:spacing w:line="240" w:lineRule="auto"/>
        <w:jc w:val="both"/>
        <w:rPr>
          <w:rFonts w:ascii="Arial" w:hAnsi="Arial" w:cs="Arial"/>
          <w:bCs/>
          <w:iCs/>
          <w:color w:val="242C2E"/>
          <w:lang w:val="es-ES"/>
        </w:rPr>
      </w:pP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>La</w:t>
      </w:r>
      <w:r w:rsidR="003C6D33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iniciativa se enmarca en un</w:t>
      </w:r>
      <w:r w:rsidR="0052692A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concepto moderno e integral </w:t>
      </w:r>
      <w:r w:rsidR="003C6D33">
        <w:rPr>
          <w:rStyle w:val="Textoennegrita"/>
          <w:rFonts w:ascii="Arial" w:hAnsi="Arial" w:cs="Arial"/>
          <w:b w:val="0"/>
          <w:iCs/>
          <w:color w:val="242C2E"/>
          <w:lang w:val="es-ES"/>
        </w:rPr>
        <w:t>del</w:t>
      </w:r>
      <w:r w:rsidR="0052692A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IPS</w:t>
      </w:r>
      <w:r w:rsidR="003C6D33">
        <w:rPr>
          <w:rStyle w:val="Textoennegrita"/>
          <w:rFonts w:ascii="Arial" w:hAnsi="Arial" w:cs="Arial"/>
          <w:b w:val="0"/>
          <w:iCs/>
          <w:color w:val="242C2E"/>
          <w:lang w:val="es-ES"/>
        </w:rPr>
        <w:t>, al concebir</w:t>
      </w:r>
      <w:r w:rsidR="0052692A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</w:t>
      </w:r>
      <w:r w:rsidR="003C6D33">
        <w:rPr>
          <w:rStyle w:val="Textoennegrita"/>
          <w:rFonts w:ascii="Arial" w:hAnsi="Arial" w:cs="Arial"/>
          <w:b w:val="0"/>
          <w:iCs/>
          <w:color w:val="242C2E"/>
          <w:lang w:val="es-ES"/>
        </w:rPr>
        <w:t>la protección social</w:t>
      </w:r>
      <w:r w:rsidR="0052692A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</w:t>
      </w:r>
      <w:r w:rsidR="003C6D33">
        <w:rPr>
          <w:rStyle w:val="Textoennegrita"/>
          <w:rFonts w:ascii="Arial" w:hAnsi="Arial" w:cs="Arial"/>
          <w:b w:val="0"/>
          <w:iCs/>
          <w:color w:val="242C2E"/>
          <w:lang w:val="es-ES"/>
        </w:rPr>
        <w:t>más allá de la entrega de beneficios a las personas, entendiendo que la mejor calidad de vida también se vincula con el acercamiento de la cultura.</w:t>
      </w:r>
    </w:p>
    <w:p w14:paraId="5B158343" w14:textId="4FC3F368" w:rsidR="00803669" w:rsidRPr="00871944" w:rsidRDefault="003C6D33" w:rsidP="00871944">
      <w:pPr>
        <w:spacing w:line="240" w:lineRule="auto"/>
        <w:jc w:val="both"/>
        <w:rPr>
          <w:rStyle w:val="Textoennegrita"/>
          <w:rFonts w:ascii="Arial" w:hAnsi="Arial" w:cs="Arial"/>
          <w:b w:val="0"/>
          <w:iCs/>
          <w:color w:val="242C2E"/>
          <w:lang w:val="es-ES"/>
        </w:rPr>
      </w:pP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>E</w:t>
      </w:r>
      <w:r w:rsidR="00803669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l convenio 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>implica</w:t>
      </w:r>
      <w:r w:rsidR="00803669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mejorar los accesos para los adultos mayores y personas con discapacidad de la sala de teatro ubicada en calle Pedro de Valdivia</w:t>
      </w:r>
      <w:r w:rsidR="006A4471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099</w:t>
      </w:r>
      <w:r w:rsidR="00803669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. </w:t>
      </w:r>
      <w:bookmarkStart w:id="0" w:name="_GoBack"/>
      <w:bookmarkEnd w:id="0"/>
      <w:r w:rsidR="00803669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Además, se deberán otorgar tarifas preferenciales a los pensionados del IPS para acceder a eventos culturales y artísticos pagados que organice la municipalidad. </w:t>
      </w:r>
      <w:r w:rsidR="008A3C6C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</w:t>
      </w:r>
      <w:r w:rsidR="00803669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También se establece en el acuerdo que la Municipalidad de Providencia </w:t>
      </w:r>
      <w:r w:rsidR="00157A88">
        <w:rPr>
          <w:rStyle w:val="Textoennegrita"/>
          <w:rFonts w:ascii="Arial" w:hAnsi="Arial" w:cs="Arial"/>
          <w:b w:val="0"/>
          <w:iCs/>
          <w:color w:val="242C2E"/>
          <w:lang w:val="es-ES"/>
        </w:rPr>
        <w:t>proveerá cupos de invitaciones para ser distribuidas por el IPS entre beneficiarios de la institución,</w:t>
      </w:r>
      <w:r w:rsidR="00803669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</w:t>
      </w:r>
      <w:r w:rsidR="00157A88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y </w:t>
      </w:r>
      <w:r w:rsidR="00803669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>organizar a lo menos cuatro veces al año un evento artístico</w:t>
      </w:r>
      <w:r w:rsidR="00157A88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o</w:t>
      </w:r>
      <w:r w:rsidR="00803669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cultural dir</w:t>
      </w:r>
      <w:r w:rsidR="00157A88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igido especialmente a </w:t>
      </w:r>
      <w:r w:rsidR="00803669" w:rsidRPr="00871944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pensionados y usuarios del IPS, tales como obras de teatro, conciertos de música chilena, clásica u otro tipo de manifestación cultural. </w:t>
      </w:r>
    </w:p>
    <w:p w14:paraId="63597C3A" w14:textId="77777777" w:rsidR="00145A0A" w:rsidRPr="008A3C6C" w:rsidRDefault="00145A0A" w:rsidP="008A3C6C">
      <w:pPr>
        <w:spacing w:line="240" w:lineRule="auto"/>
        <w:jc w:val="both"/>
        <w:rPr>
          <w:rStyle w:val="Textoennegrita"/>
          <w:rFonts w:ascii="Arial" w:hAnsi="Arial" w:cs="Arial"/>
          <w:iCs/>
          <w:color w:val="242C2E"/>
          <w:lang w:val="es-ES"/>
        </w:rPr>
      </w:pPr>
    </w:p>
    <w:p w14:paraId="7AFFA392" w14:textId="77777777" w:rsidR="00803669" w:rsidRPr="004E52F6" w:rsidRDefault="00145A0A" w:rsidP="00803669">
      <w:pPr>
        <w:spacing w:line="240" w:lineRule="auto"/>
        <w:jc w:val="both"/>
        <w:rPr>
          <w:rStyle w:val="Textoennegrita"/>
          <w:rFonts w:ascii="Arial" w:hAnsi="Arial" w:cs="Arial"/>
          <w:iCs/>
          <w:color w:val="242C2E"/>
          <w:lang w:val="es-ES"/>
        </w:rPr>
      </w:pPr>
      <w:r>
        <w:rPr>
          <w:rStyle w:val="Textoennegrita"/>
          <w:rFonts w:ascii="Arial" w:hAnsi="Arial" w:cs="Arial"/>
          <w:iCs/>
          <w:color w:val="242C2E"/>
          <w:lang w:val="es-ES"/>
        </w:rPr>
        <w:t>DATOS DE INTERÉS DEL TEATRO ORIENTE</w:t>
      </w:r>
    </w:p>
    <w:p w14:paraId="3C330476" w14:textId="77777777" w:rsidR="00803669" w:rsidRPr="002E31C7" w:rsidRDefault="00803669" w:rsidP="0080366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Textoennegrita"/>
          <w:rFonts w:ascii="Arial" w:hAnsi="Arial" w:cs="Arial"/>
          <w:b w:val="0"/>
          <w:iCs/>
          <w:color w:val="242C2E"/>
          <w:lang w:val="es-ES"/>
        </w:rPr>
      </w:pPr>
      <w:r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>El primer propietario del inmueble fue la ex Caja de Previsión y</w:t>
      </w:r>
      <w:r w:rsidR="00145A0A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Estímulos del Banco de Chile. </w:t>
      </w:r>
      <w:r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Posteriormente, este Teatro fue traspasado a la Ex Caja Bancaria de Pensiones en el año 1972. </w:t>
      </w:r>
    </w:p>
    <w:p w14:paraId="0C3EF66A" w14:textId="23F5E4A6" w:rsidR="00803669" w:rsidRPr="002E31C7" w:rsidRDefault="00145A0A" w:rsidP="0080366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Textoennegrita"/>
          <w:rFonts w:ascii="Arial" w:hAnsi="Arial" w:cs="Arial"/>
          <w:b w:val="0"/>
          <w:iCs/>
          <w:color w:val="242C2E"/>
          <w:lang w:val="es-ES"/>
        </w:rPr>
      </w:pP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>La Ley N°18.689</w:t>
      </w:r>
      <w:r w:rsidR="00803669"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dispuso que los bienes de la institucion</w:t>
      </w:r>
      <w:r w:rsidR="00803669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es que se fusionaban 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>en</w:t>
      </w:r>
      <w:r w:rsidR="00803669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el INP</w:t>
      </w:r>
      <w:r w:rsidR="00803669"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>(es decir, las ex Cajas Previsionales) se incorporaran a dicha entidad</w:t>
      </w:r>
      <w:r w:rsidR="00803669"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. Por consiguiente, 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>el Teatro Oriente</w:t>
      </w:r>
      <w:r w:rsidR="00803669"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>pasó a ser propiedad del INP, y después de su institución continuadora, e</w:t>
      </w:r>
      <w:r w:rsidR="006E428F">
        <w:rPr>
          <w:rStyle w:val="Textoennegrita"/>
          <w:rFonts w:ascii="Arial" w:hAnsi="Arial" w:cs="Arial"/>
          <w:b w:val="0"/>
          <w:iCs/>
          <w:color w:val="242C2E"/>
          <w:lang w:val="es-ES"/>
        </w:rPr>
        <w:t>l Instituto de Previsión Social, IPS.</w:t>
      </w:r>
    </w:p>
    <w:p w14:paraId="66800849" w14:textId="77777777" w:rsidR="00803669" w:rsidRPr="002E31C7" w:rsidRDefault="00803669" w:rsidP="0080366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Textoennegrita"/>
          <w:rFonts w:ascii="Arial" w:hAnsi="Arial" w:cs="Arial"/>
          <w:b w:val="0"/>
          <w:iCs/>
          <w:color w:val="242C2E"/>
          <w:lang w:val="es-ES"/>
        </w:rPr>
      </w:pPr>
      <w:r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>El Teatro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tiene una ubicación privilegiada en la avenida Pedro de Valdivia, en Providencia. T</w:t>
      </w:r>
      <w:r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iene 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capacidad actual para 1.000 personas y </w:t>
      </w:r>
      <w:r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>una superficie construida de 2.245 metros cuadrados.</w:t>
      </w:r>
    </w:p>
    <w:p w14:paraId="58CAD92C" w14:textId="77777777" w:rsidR="00803669" w:rsidRDefault="00803669" w:rsidP="0080366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Textoennegrita"/>
          <w:rFonts w:ascii="Arial" w:hAnsi="Arial" w:cs="Arial"/>
          <w:b w:val="0"/>
          <w:iCs/>
          <w:color w:val="242C2E"/>
          <w:lang w:val="es-ES"/>
        </w:rPr>
      </w:pPr>
      <w:r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>Fue declarado inmueble de Conservación Histórica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. </w:t>
      </w:r>
    </w:p>
    <w:p w14:paraId="78FA421A" w14:textId="77777777" w:rsidR="00803669" w:rsidRPr="002E31C7" w:rsidRDefault="00803669" w:rsidP="0080366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Textoennegrita"/>
          <w:rFonts w:ascii="Arial" w:hAnsi="Arial" w:cs="Arial"/>
          <w:b w:val="0"/>
          <w:iCs/>
          <w:color w:val="242C2E"/>
          <w:lang w:val="es-ES"/>
        </w:rPr>
      </w:pP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>El último administrador del Teatro fue el Consejo Naci</w:t>
      </w:r>
      <w:r w:rsidR="00953C55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onal de la Cultura y las Artes, cuyo comodato con el IPS </w:t>
      </w:r>
      <w:r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terminó el 24 de febrero de 2014. </w:t>
      </w:r>
      <w:r w:rsidRPr="002E31C7">
        <w:rPr>
          <w:rStyle w:val="Textoennegrita"/>
          <w:rFonts w:ascii="Arial" w:hAnsi="Arial" w:cs="Arial"/>
          <w:b w:val="0"/>
          <w:iCs/>
          <w:color w:val="242C2E"/>
          <w:lang w:val="es-ES"/>
        </w:rPr>
        <w:t xml:space="preserve"> </w:t>
      </w:r>
    </w:p>
    <w:p w14:paraId="33C6C679" w14:textId="77777777" w:rsidR="007941C9" w:rsidRPr="00F14CD4" w:rsidRDefault="007941C9" w:rsidP="007941C9">
      <w:pPr>
        <w:rPr>
          <w:rFonts w:ascii="Arial" w:eastAsia="Times New Roman" w:hAnsi="Arial" w:cs="Arial"/>
          <w:lang w:eastAsia="es-CL"/>
        </w:rPr>
      </w:pPr>
    </w:p>
    <w:sectPr w:rsidR="007941C9" w:rsidRPr="00F14CD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0C46B" w14:textId="77777777" w:rsidR="007F1589" w:rsidRDefault="007F1589" w:rsidP="008E4CC0">
      <w:pPr>
        <w:spacing w:after="0" w:line="240" w:lineRule="auto"/>
      </w:pPr>
      <w:r>
        <w:separator/>
      </w:r>
    </w:p>
  </w:endnote>
  <w:endnote w:type="continuationSeparator" w:id="0">
    <w:p w14:paraId="41950C89" w14:textId="77777777" w:rsidR="007F1589" w:rsidRDefault="007F1589" w:rsidP="008E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C02A6" w14:textId="77777777" w:rsidR="007F1589" w:rsidRPr="007E5AE9" w:rsidRDefault="007F1589" w:rsidP="007E5AE9">
    <w:pPr>
      <w:pStyle w:val="Piedepgina"/>
      <w:jc w:val="center"/>
      <w:rPr>
        <w:sz w:val="20"/>
        <w:szCs w:val="20"/>
      </w:rPr>
    </w:pPr>
    <w:r w:rsidRPr="007E5AE9">
      <w:rPr>
        <w:sz w:val="20"/>
        <w:szCs w:val="20"/>
      </w:rPr>
      <w:t>Departamento de Comunicaciones</w:t>
    </w:r>
  </w:p>
  <w:p w14:paraId="764E914A" w14:textId="77777777" w:rsidR="007F1589" w:rsidRDefault="007F1589" w:rsidP="007E5AE9">
    <w:pPr>
      <w:pStyle w:val="Piedepgina"/>
      <w:jc w:val="center"/>
      <w:rPr>
        <w:sz w:val="20"/>
        <w:szCs w:val="20"/>
      </w:rPr>
    </w:pPr>
    <w:r w:rsidRPr="007E5AE9">
      <w:rPr>
        <w:sz w:val="20"/>
        <w:szCs w:val="20"/>
      </w:rPr>
      <w:t>Instituto de Previsión Social</w:t>
    </w:r>
  </w:p>
  <w:p w14:paraId="3F28AECE" w14:textId="77777777" w:rsidR="007F1589" w:rsidRPr="007E5AE9" w:rsidRDefault="007F1589" w:rsidP="007E5AE9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Huérfanos N°886, piso 2 - Santiago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8E081" w14:textId="77777777" w:rsidR="007F1589" w:rsidRDefault="007F1589" w:rsidP="008E4CC0">
      <w:pPr>
        <w:spacing w:after="0" w:line="240" w:lineRule="auto"/>
      </w:pPr>
      <w:r>
        <w:separator/>
      </w:r>
    </w:p>
  </w:footnote>
  <w:footnote w:type="continuationSeparator" w:id="0">
    <w:p w14:paraId="6FB86FC0" w14:textId="77777777" w:rsidR="007F1589" w:rsidRDefault="007F1589" w:rsidP="008E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1CDD6" w14:textId="77777777" w:rsidR="007F1589" w:rsidRDefault="007F1589">
    <w:pPr>
      <w:pStyle w:val="Encabezado"/>
    </w:pPr>
    <w:r>
      <w:rPr>
        <w:noProof/>
        <w:lang w:val="es-ES" w:eastAsia="es-ES"/>
      </w:rPr>
      <w:drawing>
        <wp:inline distT="0" distB="0" distL="0" distR="0" wp14:anchorId="56E9B055" wp14:editId="5E1EA211">
          <wp:extent cx="1025236" cy="924429"/>
          <wp:effectExtent l="0" t="0" r="3810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305" cy="927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6AC"/>
    <w:multiLevelType w:val="hybridMultilevel"/>
    <w:tmpl w:val="F4644E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A5D37"/>
    <w:multiLevelType w:val="hybridMultilevel"/>
    <w:tmpl w:val="815299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825C3"/>
    <w:multiLevelType w:val="hybridMultilevel"/>
    <w:tmpl w:val="BE289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24C45"/>
    <w:multiLevelType w:val="hybridMultilevel"/>
    <w:tmpl w:val="69DA530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D52A3"/>
    <w:multiLevelType w:val="hybridMultilevel"/>
    <w:tmpl w:val="15FA8E8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F0BF4"/>
    <w:multiLevelType w:val="hybridMultilevel"/>
    <w:tmpl w:val="107A71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452F6"/>
    <w:multiLevelType w:val="hybridMultilevel"/>
    <w:tmpl w:val="C90ED0C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A5D29"/>
    <w:multiLevelType w:val="hybridMultilevel"/>
    <w:tmpl w:val="7FB6D2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20165"/>
    <w:multiLevelType w:val="hybridMultilevel"/>
    <w:tmpl w:val="9806A3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A4ADC"/>
    <w:multiLevelType w:val="hybridMultilevel"/>
    <w:tmpl w:val="2FC2A3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07"/>
    <w:rsid w:val="00005D5D"/>
    <w:rsid w:val="00014205"/>
    <w:rsid w:val="00014476"/>
    <w:rsid w:val="0001629A"/>
    <w:rsid w:val="00026F35"/>
    <w:rsid w:val="00027B5D"/>
    <w:rsid w:val="000301F6"/>
    <w:rsid w:val="00034666"/>
    <w:rsid w:val="000421A5"/>
    <w:rsid w:val="000438C5"/>
    <w:rsid w:val="000500AB"/>
    <w:rsid w:val="00053D87"/>
    <w:rsid w:val="000556F5"/>
    <w:rsid w:val="00056088"/>
    <w:rsid w:val="000560BD"/>
    <w:rsid w:val="00064E2A"/>
    <w:rsid w:val="00076102"/>
    <w:rsid w:val="000768DA"/>
    <w:rsid w:val="00077719"/>
    <w:rsid w:val="00091B44"/>
    <w:rsid w:val="000925FF"/>
    <w:rsid w:val="00094C77"/>
    <w:rsid w:val="00096328"/>
    <w:rsid w:val="000A2FBE"/>
    <w:rsid w:val="000A3CDC"/>
    <w:rsid w:val="000A5417"/>
    <w:rsid w:val="000A5F1E"/>
    <w:rsid w:val="000A6229"/>
    <w:rsid w:val="000B5183"/>
    <w:rsid w:val="000B72CF"/>
    <w:rsid w:val="000C59DA"/>
    <w:rsid w:val="000F5FE2"/>
    <w:rsid w:val="00101CBA"/>
    <w:rsid w:val="001029A6"/>
    <w:rsid w:val="00103004"/>
    <w:rsid w:val="0010419B"/>
    <w:rsid w:val="001068B8"/>
    <w:rsid w:val="00125A8F"/>
    <w:rsid w:val="00127361"/>
    <w:rsid w:val="001367CF"/>
    <w:rsid w:val="00137384"/>
    <w:rsid w:val="0014395C"/>
    <w:rsid w:val="00145A0A"/>
    <w:rsid w:val="001513FA"/>
    <w:rsid w:val="00157A88"/>
    <w:rsid w:val="001610E6"/>
    <w:rsid w:val="00174577"/>
    <w:rsid w:val="0017592C"/>
    <w:rsid w:val="00176EA1"/>
    <w:rsid w:val="001835EB"/>
    <w:rsid w:val="00185A9A"/>
    <w:rsid w:val="001865B7"/>
    <w:rsid w:val="00197143"/>
    <w:rsid w:val="001B67C8"/>
    <w:rsid w:val="001B77F7"/>
    <w:rsid w:val="001C3BBF"/>
    <w:rsid w:val="001D0512"/>
    <w:rsid w:val="001D1ED2"/>
    <w:rsid w:val="001D296A"/>
    <w:rsid w:val="001D34B3"/>
    <w:rsid w:val="001D7455"/>
    <w:rsid w:val="001F51C4"/>
    <w:rsid w:val="001F556D"/>
    <w:rsid w:val="001F5803"/>
    <w:rsid w:val="001F7741"/>
    <w:rsid w:val="002051E6"/>
    <w:rsid w:val="0021473B"/>
    <w:rsid w:val="00222721"/>
    <w:rsid w:val="002230A2"/>
    <w:rsid w:val="00225A75"/>
    <w:rsid w:val="00227EBE"/>
    <w:rsid w:val="002315A9"/>
    <w:rsid w:val="00232D15"/>
    <w:rsid w:val="0023443D"/>
    <w:rsid w:val="002427D5"/>
    <w:rsid w:val="00245829"/>
    <w:rsid w:val="00245BBA"/>
    <w:rsid w:val="00253396"/>
    <w:rsid w:val="00263E21"/>
    <w:rsid w:val="002724B4"/>
    <w:rsid w:val="00274982"/>
    <w:rsid w:val="00283C12"/>
    <w:rsid w:val="00285848"/>
    <w:rsid w:val="002875C5"/>
    <w:rsid w:val="00296922"/>
    <w:rsid w:val="002A097C"/>
    <w:rsid w:val="002B0E53"/>
    <w:rsid w:val="002C2840"/>
    <w:rsid w:val="002D6275"/>
    <w:rsid w:val="002E31C7"/>
    <w:rsid w:val="00303E66"/>
    <w:rsid w:val="00304EA6"/>
    <w:rsid w:val="00306967"/>
    <w:rsid w:val="003071BA"/>
    <w:rsid w:val="003121C0"/>
    <w:rsid w:val="003240B2"/>
    <w:rsid w:val="00337A33"/>
    <w:rsid w:val="00341B07"/>
    <w:rsid w:val="003434A5"/>
    <w:rsid w:val="0035117F"/>
    <w:rsid w:val="00364CF0"/>
    <w:rsid w:val="003710B0"/>
    <w:rsid w:val="00372F45"/>
    <w:rsid w:val="00374210"/>
    <w:rsid w:val="003747D3"/>
    <w:rsid w:val="0037598E"/>
    <w:rsid w:val="00376CEB"/>
    <w:rsid w:val="0038443A"/>
    <w:rsid w:val="00390745"/>
    <w:rsid w:val="00390D6E"/>
    <w:rsid w:val="00392B1D"/>
    <w:rsid w:val="00394BAC"/>
    <w:rsid w:val="00395B9B"/>
    <w:rsid w:val="003964FD"/>
    <w:rsid w:val="003A0495"/>
    <w:rsid w:val="003A5098"/>
    <w:rsid w:val="003A7EFD"/>
    <w:rsid w:val="003B126C"/>
    <w:rsid w:val="003B1485"/>
    <w:rsid w:val="003B53A3"/>
    <w:rsid w:val="003B7843"/>
    <w:rsid w:val="003C0DD2"/>
    <w:rsid w:val="003C4392"/>
    <w:rsid w:val="003C4541"/>
    <w:rsid w:val="003C58FE"/>
    <w:rsid w:val="003C6D33"/>
    <w:rsid w:val="003D433C"/>
    <w:rsid w:val="003D6FCE"/>
    <w:rsid w:val="003E2E53"/>
    <w:rsid w:val="003E5244"/>
    <w:rsid w:val="003E68A3"/>
    <w:rsid w:val="003F26D8"/>
    <w:rsid w:val="003F72CC"/>
    <w:rsid w:val="004006BC"/>
    <w:rsid w:val="00401AD0"/>
    <w:rsid w:val="00411AF1"/>
    <w:rsid w:val="00425E59"/>
    <w:rsid w:val="0044016A"/>
    <w:rsid w:val="00440F9F"/>
    <w:rsid w:val="00451986"/>
    <w:rsid w:val="0045319F"/>
    <w:rsid w:val="004553A2"/>
    <w:rsid w:val="00462ED1"/>
    <w:rsid w:val="00463198"/>
    <w:rsid w:val="0046661D"/>
    <w:rsid w:val="0046789F"/>
    <w:rsid w:val="004703AF"/>
    <w:rsid w:val="0048107F"/>
    <w:rsid w:val="00481409"/>
    <w:rsid w:val="00487D3F"/>
    <w:rsid w:val="004916D3"/>
    <w:rsid w:val="00491C69"/>
    <w:rsid w:val="004951EF"/>
    <w:rsid w:val="0049662F"/>
    <w:rsid w:val="004B4DB3"/>
    <w:rsid w:val="004C59A3"/>
    <w:rsid w:val="004D3098"/>
    <w:rsid w:val="004D53AB"/>
    <w:rsid w:val="004D5CC5"/>
    <w:rsid w:val="004E52F6"/>
    <w:rsid w:val="004F3136"/>
    <w:rsid w:val="00503548"/>
    <w:rsid w:val="00513AFD"/>
    <w:rsid w:val="00523E0F"/>
    <w:rsid w:val="00526410"/>
    <w:rsid w:val="0052692A"/>
    <w:rsid w:val="00530310"/>
    <w:rsid w:val="00541D2A"/>
    <w:rsid w:val="00550C86"/>
    <w:rsid w:val="0055299B"/>
    <w:rsid w:val="00557423"/>
    <w:rsid w:val="005712BA"/>
    <w:rsid w:val="005726F3"/>
    <w:rsid w:val="00573027"/>
    <w:rsid w:val="00574C6C"/>
    <w:rsid w:val="00574CA8"/>
    <w:rsid w:val="00587376"/>
    <w:rsid w:val="00587A11"/>
    <w:rsid w:val="00590063"/>
    <w:rsid w:val="005936CD"/>
    <w:rsid w:val="005937DC"/>
    <w:rsid w:val="00597110"/>
    <w:rsid w:val="005A2362"/>
    <w:rsid w:val="005B6C67"/>
    <w:rsid w:val="005B729D"/>
    <w:rsid w:val="005C15B7"/>
    <w:rsid w:val="005C31E6"/>
    <w:rsid w:val="005C6A4B"/>
    <w:rsid w:val="005D12E4"/>
    <w:rsid w:val="005D7C22"/>
    <w:rsid w:val="005E2AE8"/>
    <w:rsid w:val="005F0302"/>
    <w:rsid w:val="005F1B0B"/>
    <w:rsid w:val="005F25EF"/>
    <w:rsid w:val="006005C6"/>
    <w:rsid w:val="006149B3"/>
    <w:rsid w:val="00621A8D"/>
    <w:rsid w:val="00622F8D"/>
    <w:rsid w:val="0063720E"/>
    <w:rsid w:val="0064010C"/>
    <w:rsid w:val="00646BB6"/>
    <w:rsid w:val="006519BC"/>
    <w:rsid w:val="00652A94"/>
    <w:rsid w:val="00653587"/>
    <w:rsid w:val="00656B94"/>
    <w:rsid w:val="006620BA"/>
    <w:rsid w:val="00664A0A"/>
    <w:rsid w:val="0067123E"/>
    <w:rsid w:val="00671AC5"/>
    <w:rsid w:val="00674FD5"/>
    <w:rsid w:val="00676D08"/>
    <w:rsid w:val="00681469"/>
    <w:rsid w:val="006968CD"/>
    <w:rsid w:val="006A0BB9"/>
    <w:rsid w:val="006A4471"/>
    <w:rsid w:val="006A4BB0"/>
    <w:rsid w:val="006A54C2"/>
    <w:rsid w:val="006C66A1"/>
    <w:rsid w:val="006D4AC0"/>
    <w:rsid w:val="006E428F"/>
    <w:rsid w:val="006F78FC"/>
    <w:rsid w:val="00703055"/>
    <w:rsid w:val="007046CD"/>
    <w:rsid w:val="00707E44"/>
    <w:rsid w:val="007158D2"/>
    <w:rsid w:val="00715A8A"/>
    <w:rsid w:val="00720D68"/>
    <w:rsid w:val="00746D6D"/>
    <w:rsid w:val="00747607"/>
    <w:rsid w:val="00747779"/>
    <w:rsid w:val="00754667"/>
    <w:rsid w:val="00762AB6"/>
    <w:rsid w:val="00763BD9"/>
    <w:rsid w:val="00774F55"/>
    <w:rsid w:val="007775AD"/>
    <w:rsid w:val="007941C9"/>
    <w:rsid w:val="00795E98"/>
    <w:rsid w:val="00797641"/>
    <w:rsid w:val="007A1E29"/>
    <w:rsid w:val="007A3240"/>
    <w:rsid w:val="007C1055"/>
    <w:rsid w:val="007C2309"/>
    <w:rsid w:val="007C396A"/>
    <w:rsid w:val="007C4310"/>
    <w:rsid w:val="007C4511"/>
    <w:rsid w:val="007D2A90"/>
    <w:rsid w:val="007E5AE9"/>
    <w:rsid w:val="007E6172"/>
    <w:rsid w:val="007E7216"/>
    <w:rsid w:val="007F0020"/>
    <w:rsid w:val="007F1589"/>
    <w:rsid w:val="00803669"/>
    <w:rsid w:val="008060F4"/>
    <w:rsid w:val="00817292"/>
    <w:rsid w:val="00824C73"/>
    <w:rsid w:val="00830751"/>
    <w:rsid w:val="00840608"/>
    <w:rsid w:val="0084473C"/>
    <w:rsid w:val="008458BD"/>
    <w:rsid w:val="0085094E"/>
    <w:rsid w:val="00853AE6"/>
    <w:rsid w:val="00870CDC"/>
    <w:rsid w:val="00871944"/>
    <w:rsid w:val="008812E3"/>
    <w:rsid w:val="008838EE"/>
    <w:rsid w:val="008860AD"/>
    <w:rsid w:val="00886929"/>
    <w:rsid w:val="00892D16"/>
    <w:rsid w:val="008A0DA8"/>
    <w:rsid w:val="008A3C6C"/>
    <w:rsid w:val="008B5C9F"/>
    <w:rsid w:val="008B7C37"/>
    <w:rsid w:val="008E4CC0"/>
    <w:rsid w:val="008F56D5"/>
    <w:rsid w:val="00900A32"/>
    <w:rsid w:val="009048CB"/>
    <w:rsid w:val="00906B76"/>
    <w:rsid w:val="009131E8"/>
    <w:rsid w:val="00921FEF"/>
    <w:rsid w:val="009248E2"/>
    <w:rsid w:val="00930DAC"/>
    <w:rsid w:val="0094058D"/>
    <w:rsid w:val="00942CCD"/>
    <w:rsid w:val="00945745"/>
    <w:rsid w:val="009459BD"/>
    <w:rsid w:val="00952303"/>
    <w:rsid w:val="00953C55"/>
    <w:rsid w:val="00954014"/>
    <w:rsid w:val="009554D0"/>
    <w:rsid w:val="00957EFC"/>
    <w:rsid w:val="0096025D"/>
    <w:rsid w:val="00967205"/>
    <w:rsid w:val="009756EF"/>
    <w:rsid w:val="00976508"/>
    <w:rsid w:val="00993734"/>
    <w:rsid w:val="009E6200"/>
    <w:rsid w:val="009F52F5"/>
    <w:rsid w:val="009F7C25"/>
    <w:rsid w:val="00A0137B"/>
    <w:rsid w:val="00A047CE"/>
    <w:rsid w:val="00A077E1"/>
    <w:rsid w:val="00A23698"/>
    <w:rsid w:val="00A27FD3"/>
    <w:rsid w:val="00A3397C"/>
    <w:rsid w:val="00A354F8"/>
    <w:rsid w:val="00A375BB"/>
    <w:rsid w:val="00A43FF5"/>
    <w:rsid w:val="00A50E5B"/>
    <w:rsid w:val="00A52D97"/>
    <w:rsid w:val="00A6322B"/>
    <w:rsid w:val="00A65EA1"/>
    <w:rsid w:val="00A66E0E"/>
    <w:rsid w:val="00A715C9"/>
    <w:rsid w:val="00A77219"/>
    <w:rsid w:val="00A77D32"/>
    <w:rsid w:val="00A84033"/>
    <w:rsid w:val="00A85E3C"/>
    <w:rsid w:val="00A91D7F"/>
    <w:rsid w:val="00A926FA"/>
    <w:rsid w:val="00AA1764"/>
    <w:rsid w:val="00AB199C"/>
    <w:rsid w:val="00AB79FF"/>
    <w:rsid w:val="00AC137E"/>
    <w:rsid w:val="00AC14FA"/>
    <w:rsid w:val="00AC23E8"/>
    <w:rsid w:val="00AC41C7"/>
    <w:rsid w:val="00AE060B"/>
    <w:rsid w:val="00AE2A1B"/>
    <w:rsid w:val="00AE6168"/>
    <w:rsid w:val="00AE7048"/>
    <w:rsid w:val="00AE711A"/>
    <w:rsid w:val="00AF6974"/>
    <w:rsid w:val="00B06511"/>
    <w:rsid w:val="00B106E2"/>
    <w:rsid w:val="00B20428"/>
    <w:rsid w:val="00B2042B"/>
    <w:rsid w:val="00B4426C"/>
    <w:rsid w:val="00B443F6"/>
    <w:rsid w:val="00B45D1B"/>
    <w:rsid w:val="00B50238"/>
    <w:rsid w:val="00B57D7D"/>
    <w:rsid w:val="00B60C0E"/>
    <w:rsid w:val="00B637A5"/>
    <w:rsid w:val="00B724C6"/>
    <w:rsid w:val="00B826CC"/>
    <w:rsid w:val="00BA12B7"/>
    <w:rsid w:val="00BA2EF4"/>
    <w:rsid w:val="00BA3432"/>
    <w:rsid w:val="00BA47AF"/>
    <w:rsid w:val="00BA60A5"/>
    <w:rsid w:val="00BB0906"/>
    <w:rsid w:val="00BC3622"/>
    <w:rsid w:val="00BC5174"/>
    <w:rsid w:val="00BD0266"/>
    <w:rsid w:val="00BD0652"/>
    <w:rsid w:val="00BE0D96"/>
    <w:rsid w:val="00BE253E"/>
    <w:rsid w:val="00BE2DBE"/>
    <w:rsid w:val="00BE4826"/>
    <w:rsid w:val="00BF3B6F"/>
    <w:rsid w:val="00C02883"/>
    <w:rsid w:val="00C171C1"/>
    <w:rsid w:val="00C17E62"/>
    <w:rsid w:val="00C45863"/>
    <w:rsid w:val="00C458D3"/>
    <w:rsid w:val="00C517C1"/>
    <w:rsid w:val="00C64928"/>
    <w:rsid w:val="00C6507C"/>
    <w:rsid w:val="00C72D30"/>
    <w:rsid w:val="00C7724C"/>
    <w:rsid w:val="00C85CD4"/>
    <w:rsid w:val="00C920AA"/>
    <w:rsid w:val="00CB30A9"/>
    <w:rsid w:val="00CB5E97"/>
    <w:rsid w:val="00CC1F71"/>
    <w:rsid w:val="00CC5E69"/>
    <w:rsid w:val="00CD6AF8"/>
    <w:rsid w:val="00CE3A6F"/>
    <w:rsid w:val="00CF28DF"/>
    <w:rsid w:val="00CF39AF"/>
    <w:rsid w:val="00CF4CC1"/>
    <w:rsid w:val="00D04F8E"/>
    <w:rsid w:val="00D1571D"/>
    <w:rsid w:val="00D21069"/>
    <w:rsid w:val="00D34134"/>
    <w:rsid w:val="00D413CC"/>
    <w:rsid w:val="00D43331"/>
    <w:rsid w:val="00D56348"/>
    <w:rsid w:val="00D83800"/>
    <w:rsid w:val="00D95E1C"/>
    <w:rsid w:val="00D96E89"/>
    <w:rsid w:val="00DA4A57"/>
    <w:rsid w:val="00DA63F0"/>
    <w:rsid w:val="00DB09E9"/>
    <w:rsid w:val="00DB400D"/>
    <w:rsid w:val="00DD0D09"/>
    <w:rsid w:val="00DD2585"/>
    <w:rsid w:val="00DD2B47"/>
    <w:rsid w:val="00DD7081"/>
    <w:rsid w:val="00DE0681"/>
    <w:rsid w:val="00DE1A5D"/>
    <w:rsid w:val="00DE23DC"/>
    <w:rsid w:val="00DE66E5"/>
    <w:rsid w:val="00E014E6"/>
    <w:rsid w:val="00E0391F"/>
    <w:rsid w:val="00E075AC"/>
    <w:rsid w:val="00E1467F"/>
    <w:rsid w:val="00E16E8B"/>
    <w:rsid w:val="00E22326"/>
    <w:rsid w:val="00E25007"/>
    <w:rsid w:val="00E37470"/>
    <w:rsid w:val="00E37D24"/>
    <w:rsid w:val="00E414B4"/>
    <w:rsid w:val="00E41A68"/>
    <w:rsid w:val="00E443EB"/>
    <w:rsid w:val="00E44B70"/>
    <w:rsid w:val="00E4552D"/>
    <w:rsid w:val="00E45DDA"/>
    <w:rsid w:val="00E47421"/>
    <w:rsid w:val="00E51D63"/>
    <w:rsid w:val="00E56A87"/>
    <w:rsid w:val="00E572CD"/>
    <w:rsid w:val="00E57DC1"/>
    <w:rsid w:val="00E63161"/>
    <w:rsid w:val="00E6784B"/>
    <w:rsid w:val="00E76EA7"/>
    <w:rsid w:val="00E77C16"/>
    <w:rsid w:val="00E77EB5"/>
    <w:rsid w:val="00E823F3"/>
    <w:rsid w:val="00E951B9"/>
    <w:rsid w:val="00E9540C"/>
    <w:rsid w:val="00EA4A30"/>
    <w:rsid w:val="00EA5950"/>
    <w:rsid w:val="00EB4782"/>
    <w:rsid w:val="00ED41EE"/>
    <w:rsid w:val="00ED527B"/>
    <w:rsid w:val="00EE520A"/>
    <w:rsid w:val="00EE63CD"/>
    <w:rsid w:val="00EE7257"/>
    <w:rsid w:val="00EF2E8B"/>
    <w:rsid w:val="00F025D9"/>
    <w:rsid w:val="00F04785"/>
    <w:rsid w:val="00F14CD4"/>
    <w:rsid w:val="00F20342"/>
    <w:rsid w:val="00F2605B"/>
    <w:rsid w:val="00F27088"/>
    <w:rsid w:val="00F31608"/>
    <w:rsid w:val="00F4171D"/>
    <w:rsid w:val="00F46955"/>
    <w:rsid w:val="00F476DC"/>
    <w:rsid w:val="00F556D7"/>
    <w:rsid w:val="00F628B3"/>
    <w:rsid w:val="00F745D6"/>
    <w:rsid w:val="00F77F0D"/>
    <w:rsid w:val="00F80C31"/>
    <w:rsid w:val="00F86FB8"/>
    <w:rsid w:val="00FA3E73"/>
    <w:rsid w:val="00FB3EE1"/>
    <w:rsid w:val="00FB7807"/>
    <w:rsid w:val="00FC4E77"/>
    <w:rsid w:val="00FD3E17"/>
    <w:rsid w:val="00FE55D8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EF2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F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941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14CD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E4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CC0"/>
  </w:style>
  <w:style w:type="paragraph" w:styleId="Piedepgina">
    <w:name w:val="footer"/>
    <w:basedOn w:val="Normal"/>
    <w:link w:val="PiedepginaCar"/>
    <w:uiPriority w:val="99"/>
    <w:unhideWhenUsed/>
    <w:rsid w:val="008E4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CC0"/>
  </w:style>
  <w:style w:type="paragraph" w:styleId="Textodeglobo">
    <w:name w:val="Balloon Text"/>
    <w:basedOn w:val="Normal"/>
    <w:link w:val="TextodegloboCar"/>
    <w:uiPriority w:val="99"/>
    <w:semiHidden/>
    <w:unhideWhenUsed/>
    <w:rsid w:val="008E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F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941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14CD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E4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CC0"/>
  </w:style>
  <w:style w:type="paragraph" w:styleId="Piedepgina">
    <w:name w:val="footer"/>
    <w:basedOn w:val="Normal"/>
    <w:link w:val="PiedepginaCar"/>
    <w:uiPriority w:val="99"/>
    <w:unhideWhenUsed/>
    <w:rsid w:val="008E4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CC0"/>
  </w:style>
  <w:style w:type="paragraph" w:styleId="Textodeglobo">
    <w:name w:val="Balloon Text"/>
    <w:basedOn w:val="Normal"/>
    <w:link w:val="TextodegloboCar"/>
    <w:uiPriority w:val="99"/>
    <w:semiHidden/>
    <w:unhideWhenUsed/>
    <w:rsid w:val="008E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4032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Pilar Mascaro Estrada</dc:creator>
  <cp:lastModifiedBy>rodrigo silva</cp:lastModifiedBy>
  <cp:revision>2</cp:revision>
  <dcterms:created xsi:type="dcterms:W3CDTF">2014-08-17T12:40:00Z</dcterms:created>
  <dcterms:modified xsi:type="dcterms:W3CDTF">2014-08-17T12:40:00Z</dcterms:modified>
</cp:coreProperties>
</file>